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FA" w:rsidRPr="005A3CFA" w:rsidRDefault="005A3CFA" w:rsidP="005A3CFA">
      <w:pPr>
        <w:spacing w:after="0" w:line="240" w:lineRule="auto"/>
        <w:ind w:left="567" w:right="-143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5A3CFA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5A3CFA">
        <w:rPr>
          <w:rFonts w:ascii="Times New Roman" w:hAnsi="Times New Roman" w:cs="Times New Roman"/>
          <w:sz w:val="28"/>
          <w:szCs w:val="28"/>
        </w:rPr>
        <w:t xml:space="preserve">Меня залили соседи сверху, </w:t>
      </w:r>
      <w:r>
        <w:rPr>
          <w:rFonts w:ascii="Times New Roman" w:hAnsi="Times New Roman" w:cs="Times New Roman"/>
          <w:sz w:val="28"/>
          <w:szCs w:val="28"/>
        </w:rPr>
        <w:t>каковы мои действия</w:t>
      </w:r>
      <w:r w:rsidRPr="005A3CFA">
        <w:rPr>
          <w:rFonts w:ascii="Times New Roman" w:hAnsi="Times New Roman" w:cs="Times New Roman"/>
          <w:sz w:val="28"/>
          <w:szCs w:val="28"/>
        </w:rPr>
        <w:t>?</w:t>
      </w:r>
      <w:bookmarkEnd w:id="0"/>
      <w:r w:rsidRPr="005A3CFA">
        <w:rPr>
          <w:rFonts w:ascii="Times New Roman" w:hAnsi="Times New Roman" w:cs="Times New Roman"/>
          <w:sz w:val="28"/>
          <w:szCs w:val="28"/>
        </w:rPr>
        <w:t>»</w:t>
      </w:r>
    </w:p>
    <w:p w:rsidR="008E7A44" w:rsidRDefault="008E7A44" w:rsidP="008E7A44">
      <w:pPr>
        <w:spacing w:after="0" w:line="240" w:lineRule="auto"/>
        <w:ind w:left="567" w:right="-143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8E7A44" w:rsidRDefault="008E7A44" w:rsidP="008E7A44">
      <w:pPr>
        <w:spacing w:after="0" w:line="240" w:lineRule="auto"/>
        <w:ind w:left="567" w:right="-143" w:hanging="567"/>
        <w:rPr>
          <w:rFonts w:ascii="Times New Roman" w:hAnsi="Times New Roman" w:cs="Times New Roman"/>
          <w:sz w:val="28"/>
          <w:szCs w:val="28"/>
        </w:rPr>
      </w:pPr>
    </w:p>
    <w:p w:rsidR="00E66F60" w:rsidRDefault="00E66F60" w:rsidP="00E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F60">
        <w:rPr>
          <w:rFonts w:ascii="Times New Roman" w:hAnsi="Times New Roman" w:cs="Times New Roman"/>
          <w:sz w:val="28"/>
          <w:szCs w:val="28"/>
        </w:rPr>
        <w:t xml:space="preserve">Документом, подтверждающим факт залива квартиры, является соответствующий акт. Если затопление произошло по вине управляющей организации (ТСЖ) или иного лица, предоставляющего коммунальные услуги, и ущерб причинен, в частности, жизни, здоровью или имуществу потребителя, то составляется акт, в котором фиксируются описание причиненного ущерба и обстоятельства, при которых он был причинен. Порядок составления такого акта законодательством не регламентирован, определяется управляющей организацией либо иным лицом, ответственным за представление коммунальных услуг. </w:t>
      </w:r>
    </w:p>
    <w:p w:rsidR="00E66F60" w:rsidRDefault="00E66F60" w:rsidP="00E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F60">
        <w:rPr>
          <w:rFonts w:ascii="Times New Roman" w:hAnsi="Times New Roman" w:cs="Times New Roman"/>
          <w:sz w:val="28"/>
          <w:szCs w:val="28"/>
        </w:rPr>
        <w:t xml:space="preserve">В порядке досудебного урегулирования спора можно самостоятельно определить размер причиненного ущерба и предложить соседям возместить его добровольно. </w:t>
      </w:r>
    </w:p>
    <w:p w:rsidR="00E66F60" w:rsidRDefault="00E66F60" w:rsidP="00E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F60">
        <w:rPr>
          <w:rFonts w:ascii="Times New Roman" w:hAnsi="Times New Roman" w:cs="Times New Roman"/>
          <w:sz w:val="28"/>
          <w:szCs w:val="28"/>
        </w:rPr>
        <w:t xml:space="preserve">Если гражданин отказывается удовлетворить требования добровольно, необходимо принять меры для определения размера ущерба и его документального подтверждения. </w:t>
      </w:r>
    </w:p>
    <w:p w:rsidR="00E66F60" w:rsidRDefault="00E66F60" w:rsidP="00E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F60">
        <w:rPr>
          <w:rFonts w:ascii="Times New Roman" w:hAnsi="Times New Roman" w:cs="Times New Roman"/>
          <w:sz w:val="28"/>
          <w:szCs w:val="28"/>
        </w:rPr>
        <w:t xml:space="preserve">После определения размера причиненного ущерба в соответствии 44 с частью 1 статьи 3 Гражданского процессуального кодекса Российской Федерации гражданин вправе обратиться в суд с иском о возмещении материального ущерба, причиненного затоплением квартиры, если в удовлетворении претензии, направленной гражданину было отказано или она осталась без ответа. </w:t>
      </w:r>
    </w:p>
    <w:p w:rsidR="008E7A44" w:rsidRPr="00E66F60" w:rsidRDefault="00E66F60" w:rsidP="00E66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F60">
        <w:rPr>
          <w:rFonts w:ascii="Times New Roman" w:hAnsi="Times New Roman" w:cs="Times New Roman"/>
          <w:sz w:val="28"/>
          <w:szCs w:val="28"/>
        </w:rPr>
        <w:t>В соответствии со статьей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В соответствии с абзацем 1 пункта 1 статьи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sectPr w:rsidR="008E7A44" w:rsidRPr="00E6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21"/>
    <w:rsid w:val="00257708"/>
    <w:rsid w:val="002D4B0A"/>
    <w:rsid w:val="005A3CFA"/>
    <w:rsid w:val="00775821"/>
    <w:rsid w:val="008E7A44"/>
    <w:rsid w:val="00E66F60"/>
    <w:rsid w:val="00F2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47BD"/>
  <w15:chartTrackingRefBased/>
  <w15:docId w15:val="{9856AC99-7EF0-4FC9-9B9F-2A6D0371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2023-12-06T17:25:00Z</dcterms:created>
  <dcterms:modified xsi:type="dcterms:W3CDTF">2023-12-06T17:25:00Z</dcterms:modified>
</cp:coreProperties>
</file>