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999" w:rsidRPr="006B23A3" w:rsidRDefault="00FC4ED0" w:rsidP="00FC4ED0">
      <w:pPr>
        <w:jc w:val="center"/>
        <w:rPr>
          <w:rFonts w:ascii="Times New Roman" w:hAnsi="Times New Roman" w:cs="Times New Roman"/>
          <w:b/>
          <w:sz w:val="30"/>
          <w:szCs w:val="30"/>
        </w:rPr>
      </w:pPr>
      <w:r w:rsidRPr="006B23A3">
        <w:rPr>
          <w:rFonts w:ascii="Times New Roman" w:hAnsi="Times New Roman" w:cs="Times New Roman"/>
          <w:b/>
          <w:sz w:val="30"/>
          <w:szCs w:val="30"/>
        </w:rPr>
        <w:t xml:space="preserve">Изменения в </w:t>
      </w:r>
      <w:proofErr w:type="gramStart"/>
      <w:r w:rsidRPr="006B23A3">
        <w:rPr>
          <w:rFonts w:ascii="Times New Roman" w:hAnsi="Times New Roman" w:cs="Times New Roman"/>
          <w:b/>
          <w:sz w:val="30"/>
          <w:szCs w:val="30"/>
        </w:rPr>
        <w:t>порядке</w:t>
      </w:r>
      <w:proofErr w:type="gramEnd"/>
      <w:r w:rsidRPr="006B23A3">
        <w:rPr>
          <w:rFonts w:ascii="Times New Roman" w:hAnsi="Times New Roman" w:cs="Times New Roman"/>
          <w:b/>
          <w:sz w:val="30"/>
          <w:szCs w:val="30"/>
        </w:rPr>
        <w:t xml:space="preserve"> предоставления государственной социальной помощи и государственной помощи на основании социального контракта</w:t>
      </w:r>
    </w:p>
    <w:p w:rsidR="00FC4ED0" w:rsidRDefault="00FC4ED0" w:rsidP="006B23A3">
      <w:pPr>
        <w:jc w:val="both"/>
        <w:rPr>
          <w:rFonts w:ascii="Times New Roman" w:hAnsi="Times New Roman" w:cs="Times New Roman"/>
          <w:sz w:val="28"/>
        </w:rPr>
      </w:pPr>
      <w:r>
        <w:rPr>
          <w:rFonts w:ascii="Times New Roman" w:hAnsi="Times New Roman" w:cs="Times New Roman"/>
          <w:sz w:val="28"/>
        </w:rPr>
        <w:tab/>
        <w:t>Постановлением правительства Российской Федерации от 11 декабря 2023 года № 2115 утвержден перечень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FC4ED0" w:rsidRDefault="00FC4ED0" w:rsidP="006B23A3">
      <w:pPr>
        <w:jc w:val="both"/>
        <w:rPr>
          <w:rFonts w:ascii="Times New Roman" w:hAnsi="Times New Roman" w:cs="Times New Roman"/>
          <w:sz w:val="28"/>
        </w:rPr>
      </w:pPr>
      <w:r>
        <w:rPr>
          <w:rFonts w:ascii="Times New Roman" w:hAnsi="Times New Roman" w:cs="Times New Roman"/>
          <w:sz w:val="28"/>
        </w:rPr>
        <w:tab/>
        <w:t>В состав семьи, определяемый на дату подачи заявления об оказании государственной социальной помощи и учитываемый при назначении государственной социальной помощи, в том числе в целях расчета среднедушевого дохода семьи, включаются:</w:t>
      </w:r>
    </w:p>
    <w:p w:rsidR="00FC4ED0" w:rsidRDefault="00FC4ED0" w:rsidP="006B23A3">
      <w:pPr>
        <w:pStyle w:val="a3"/>
        <w:numPr>
          <w:ilvl w:val="0"/>
          <w:numId w:val="1"/>
        </w:numPr>
        <w:jc w:val="both"/>
        <w:rPr>
          <w:rFonts w:ascii="Times New Roman" w:hAnsi="Times New Roman" w:cs="Times New Roman"/>
          <w:sz w:val="28"/>
        </w:rPr>
      </w:pPr>
      <w:r>
        <w:rPr>
          <w:rFonts w:ascii="Times New Roman" w:hAnsi="Times New Roman" w:cs="Times New Roman"/>
          <w:sz w:val="28"/>
        </w:rPr>
        <w:t>Заявитель, подавший заявление об оказании государственной социальной помощи;</w:t>
      </w:r>
    </w:p>
    <w:p w:rsidR="00FC4ED0" w:rsidRDefault="00FC4ED0" w:rsidP="006B23A3">
      <w:pPr>
        <w:pStyle w:val="a3"/>
        <w:numPr>
          <w:ilvl w:val="0"/>
          <w:numId w:val="1"/>
        </w:numPr>
        <w:jc w:val="both"/>
        <w:rPr>
          <w:rFonts w:ascii="Times New Roman" w:hAnsi="Times New Roman" w:cs="Times New Roman"/>
          <w:sz w:val="28"/>
        </w:rPr>
      </w:pPr>
      <w:r>
        <w:rPr>
          <w:rFonts w:ascii="Times New Roman" w:hAnsi="Times New Roman" w:cs="Times New Roman"/>
          <w:sz w:val="28"/>
        </w:rPr>
        <w:t>Супруг (супруга) заявителя;</w:t>
      </w:r>
    </w:p>
    <w:p w:rsidR="006B23A3" w:rsidRDefault="00FC4ED0" w:rsidP="006B23A3">
      <w:pPr>
        <w:pStyle w:val="a3"/>
        <w:numPr>
          <w:ilvl w:val="0"/>
          <w:numId w:val="1"/>
        </w:numPr>
        <w:jc w:val="both"/>
        <w:rPr>
          <w:rFonts w:ascii="Times New Roman" w:hAnsi="Times New Roman" w:cs="Times New Roman"/>
          <w:sz w:val="28"/>
        </w:rPr>
      </w:pPr>
      <w:proofErr w:type="gramStart"/>
      <w:r>
        <w:rPr>
          <w:rFonts w:ascii="Times New Roman" w:hAnsi="Times New Roman" w:cs="Times New Roman"/>
          <w:sz w:val="28"/>
        </w:rPr>
        <w:t>Несовершеннолетние дети заявителя, дети, находящиеся под опекой (попечительством), и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roofErr w:type="gramEnd"/>
    </w:p>
    <w:p w:rsidR="006B23A3" w:rsidRDefault="006B23A3" w:rsidP="006B23A3">
      <w:pPr>
        <w:ind w:left="360"/>
        <w:jc w:val="both"/>
        <w:rPr>
          <w:rFonts w:ascii="Times New Roman" w:hAnsi="Times New Roman" w:cs="Times New Roman"/>
          <w:sz w:val="28"/>
        </w:rPr>
      </w:pPr>
      <w:r>
        <w:rPr>
          <w:rFonts w:ascii="Times New Roman" w:hAnsi="Times New Roman" w:cs="Times New Roman"/>
          <w:sz w:val="28"/>
        </w:rPr>
        <w:t>Расчет среднедушевого дохода семьи и дохода одиноко проживающего гражданина производится исходя из суммы доходов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w:t>
      </w:r>
    </w:p>
    <w:p w:rsidR="006B23A3" w:rsidRDefault="006B23A3" w:rsidP="006B23A3">
      <w:pPr>
        <w:ind w:left="360"/>
        <w:jc w:val="both"/>
        <w:rPr>
          <w:rFonts w:ascii="Times New Roman" w:hAnsi="Times New Roman" w:cs="Times New Roman"/>
          <w:sz w:val="28"/>
        </w:rPr>
      </w:pPr>
      <w:r>
        <w:rPr>
          <w:rFonts w:ascii="Times New Roman" w:hAnsi="Times New Roman" w:cs="Times New Roman"/>
          <w:sz w:val="28"/>
        </w:rPr>
        <w:t>Например: при обращении в феврале 2024г., будет учитываться доход семьи за период с 01.10.2023г. по 31.12.2023г.</w:t>
      </w:r>
    </w:p>
    <w:p w:rsidR="00FC4ED0" w:rsidRDefault="006B23A3" w:rsidP="006B23A3">
      <w:pPr>
        <w:ind w:left="360"/>
        <w:jc w:val="both"/>
        <w:rPr>
          <w:rFonts w:ascii="Times New Roman" w:hAnsi="Times New Roman" w:cs="Times New Roman"/>
          <w:sz w:val="28"/>
        </w:rPr>
      </w:pPr>
      <w:r>
        <w:rPr>
          <w:rFonts w:ascii="Times New Roman" w:hAnsi="Times New Roman" w:cs="Times New Roman"/>
          <w:sz w:val="28"/>
        </w:rPr>
        <w:tab/>
        <w:t>Среднедушевой доход семьи теперь сравнивается с величиной прожиточного минимума на душу населения</w:t>
      </w:r>
      <w:proofErr w:type="gramStart"/>
      <w:r w:rsidR="00FC4ED0" w:rsidRPr="006B23A3">
        <w:rPr>
          <w:rFonts w:ascii="Times New Roman" w:hAnsi="Times New Roman" w:cs="Times New Roman"/>
          <w:sz w:val="28"/>
        </w:rPr>
        <w:t xml:space="preserve"> </w:t>
      </w:r>
      <w:r>
        <w:rPr>
          <w:rFonts w:ascii="Times New Roman" w:hAnsi="Times New Roman" w:cs="Times New Roman"/>
          <w:sz w:val="28"/>
        </w:rPr>
        <w:t>,</w:t>
      </w:r>
      <w:proofErr w:type="gramEnd"/>
      <w:r>
        <w:rPr>
          <w:rFonts w:ascii="Times New Roman" w:hAnsi="Times New Roman" w:cs="Times New Roman"/>
          <w:sz w:val="28"/>
        </w:rPr>
        <w:t xml:space="preserve"> установленной в Самарской области – 14526 рублей.</w:t>
      </w:r>
    </w:p>
    <w:p w:rsidR="006B23A3" w:rsidRDefault="006B23A3" w:rsidP="006B23A3">
      <w:pPr>
        <w:ind w:left="360"/>
        <w:jc w:val="both"/>
        <w:rPr>
          <w:rFonts w:ascii="Times New Roman" w:hAnsi="Times New Roman" w:cs="Times New Roman"/>
          <w:sz w:val="28"/>
        </w:rPr>
      </w:pPr>
      <w:r>
        <w:rPr>
          <w:rFonts w:ascii="Times New Roman" w:hAnsi="Times New Roman" w:cs="Times New Roman"/>
          <w:sz w:val="28"/>
        </w:rPr>
        <w:tab/>
        <w:t xml:space="preserve">Кроме того, в </w:t>
      </w:r>
      <w:proofErr w:type="gramStart"/>
      <w:r>
        <w:rPr>
          <w:rFonts w:ascii="Times New Roman" w:hAnsi="Times New Roman" w:cs="Times New Roman"/>
          <w:sz w:val="28"/>
        </w:rPr>
        <w:t>доходах</w:t>
      </w:r>
      <w:proofErr w:type="gramEnd"/>
      <w:r>
        <w:rPr>
          <w:rFonts w:ascii="Times New Roman" w:hAnsi="Times New Roman" w:cs="Times New Roman"/>
          <w:sz w:val="28"/>
        </w:rPr>
        <w:t xml:space="preserve"> будут учитываться только суммы, получаемые членами семьи или одиноко проживающим гражданином в денежной форме. Положения, касающиеся получения дохода в натуральной форме, </w:t>
      </w:r>
      <w:proofErr w:type="spellStart"/>
      <w:r>
        <w:rPr>
          <w:rFonts w:ascii="Times New Roman" w:hAnsi="Times New Roman" w:cs="Times New Roman"/>
          <w:sz w:val="28"/>
        </w:rPr>
        <w:t>ислючены</w:t>
      </w:r>
      <w:proofErr w:type="spellEnd"/>
      <w:r>
        <w:rPr>
          <w:rFonts w:ascii="Times New Roman" w:hAnsi="Times New Roman" w:cs="Times New Roman"/>
          <w:sz w:val="28"/>
        </w:rPr>
        <w:t>.</w:t>
      </w:r>
    </w:p>
    <w:p w:rsidR="006B23A3" w:rsidRDefault="006B23A3" w:rsidP="006B23A3">
      <w:pPr>
        <w:ind w:firstLine="360"/>
        <w:jc w:val="both"/>
        <w:rPr>
          <w:rFonts w:ascii="Times New Roman" w:hAnsi="Times New Roman" w:cs="Times New Roman"/>
          <w:sz w:val="28"/>
        </w:rPr>
      </w:pPr>
      <w:r>
        <w:rPr>
          <w:rFonts w:ascii="Times New Roman" w:hAnsi="Times New Roman" w:cs="Times New Roman"/>
          <w:sz w:val="28"/>
        </w:rPr>
        <w:t>При оценке нуждаемости доходы от предпринимательской деятельности учитываются за вычетом расходов.</w:t>
      </w:r>
    </w:p>
    <w:p w:rsidR="006B23A3" w:rsidRDefault="006B23A3" w:rsidP="006B23A3">
      <w:pPr>
        <w:spacing w:after="0"/>
        <w:ind w:firstLine="360"/>
        <w:jc w:val="both"/>
        <w:rPr>
          <w:rFonts w:ascii="Times New Roman" w:hAnsi="Times New Roman" w:cs="Times New Roman"/>
          <w:sz w:val="28"/>
        </w:rPr>
      </w:pPr>
      <w:r>
        <w:rPr>
          <w:rFonts w:ascii="Times New Roman" w:hAnsi="Times New Roman" w:cs="Times New Roman"/>
          <w:sz w:val="28"/>
        </w:rPr>
        <w:t xml:space="preserve">За более подробной информацией обращаться в </w:t>
      </w:r>
    </w:p>
    <w:p w:rsidR="006B23A3" w:rsidRDefault="006B23A3" w:rsidP="006B23A3">
      <w:pPr>
        <w:spacing w:after="0"/>
        <w:ind w:firstLine="360"/>
        <w:jc w:val="both"/>
        <w:rPr>
          <w:rFonts w:ascii="Times New Roman" w:hAnsi="Times New Roman" w:cs="Times New Roman"/>
          <w:sz w:val="28"/>
        </w:rPr>
      </w:pPr>
      <w:r>
        <w:rPr>
          <w:rFonts w:ascii="Times New Roman" w:hAnsi="Times New Roman" w:cs="Times New Roman"/>
          <w:sz w:val="28"/>
        </w:rPr>
        <w:t>Управление по м.р. Камышлинский ГКУ СО «ГУСЗН Северо-Восточного округа»</w:t>
      </w:r>
    </w:p>
    <w:p w:rsidR="006B23A3" w:rsidRDefault="006B23A3" w:rsidP="006B23A3">
      <w:pPr>
        <w:spacing w:after="0"/>
        <w:ind w:firstLine="360"/>
        <w:jc w:val="both"/>
        <w:rPr>
          <w:rFonts w:ascii="Times New Roman" w:hAnsi="Times New Roman" w:cs="Times New Roman"/>
          <w:sz w:val="28"/>
        </w:rPr>
      </w:pPr>
      <w:r>
        <w:rPr>
          <w:rFonts w:ascii="Times New Roman" w:hAnsi="Times New Roman" w:cs="Times New Roman"/>
          <w:sz w:val="28"/>
        </w:rPr>
        <w:t>с. Камышла, ул. Победы, д. 66</w:t>
      </w:r>
    </w:p>
    <w:p w:rsidR="006B23A3" w:rsidRPr="006B23A3" w:rsidRDefault="006B23A3" w:rsidP="006B23A3">
      <w:pPr>
        <w:spacing w:after="0"/>
        <w:ind w:firstLine="360"/>
        <w:jc w:val="both"/>
        <w:rPr>
          <w:rFonts w:ascii="Times New Roman" w:hAnsi="Times New Roman" w:cs="Times New Roman"/>
          <w:sz w:val="28"/>
        </w:rPr>
      </w:pPr>
      <w:r>
        <w:rPr>
          <w:rFonts w:ascii="Times New Roman" w:hAnsi="Times New Roman" w:cs="Times New Roman"/>
          <w:sz w:val="28"/>
        </w:rPr>
        <w:t>тел. (884664) 33069, 33697, +79270126076</w:t>
      </w:r>
    </w:p>
    <w:sectPr w:rsidR="006B23A3" w:rsidRPr="006B23A3" w:rsidSect="006B23A3">
      <w:pgSz w:w="11906" w:h="16838"/>
      <w:pgMar w:top="567" w:right="566"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654E5"/>
    <w:multiLevelType w:val="hybridMultilevel"/>
    <w:tmpl w:val="5FCC8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4ED0"/>
    <w:rsid w:val="004F6414"/>
    <w:rsid w:val="0056759B"/>
    <w:rsid w:val="006B23A3"/>
    <w:rsid w:val="00714C76"/>
    <w:rsid w:val="00EA0DC9"/>
    <w:rsid w:val="00FC4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D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4E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321</Words>
  <Characters>1834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ГКУ СО ГУСЗН СВО Управление по м.р. Камышлинский</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expert</cp:lastModifiedBy>
  <cp:revision>1</cp:revision>
  <cp:lastPrinted>2024-02-05T11:02:00Z</cp:lastPrinted>
  <dcterms:created xsi:type="dcterms:W3CDTF">2024-02-05T10:41:00Z</dcterms:created>
  <dcterms:modified xsi:type="dcterms:W3CDTF">2024-02-05T11:51:00Z</dcterms:modified>
</cp:coreProperties>
</file>