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360" w:lineRule="auto"/>
        <w:rPr>
          <w:rFonts w:ascii="Segoe UI" w:hAnsi="Segoe UI" w:cs="Segoe UI"/>
          <w:b/>
          <w:sz w:val="32"/>
          <w:szCs w:val="32"/>
        </w:rPr>
      </w:pPr>
      <w:r>
        <w:rPr>
          <w:noProof/>
          <w:lang w:eastAsia="ru-RU"/>
        </w:rPr>
        <w:drawing>
          <wp:inline distT="0" distB="0" distL="0" distR="0">
            <wp:extent cx="3476625" cy="1685925"/>
            <wp:effectExtent l="0" t="0" r="0" b="0"/>
            <wp:docPr id="1" name="Рисунок 1" descr="лог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ого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6625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egoe UI" w:hAnsi="Segoe UI" w:cs="Segoe UI"/>
          <w:b/>
          <w:sz w:val="32"/>
          <w:szCs w:val="32"/>
        </w:rPr>
        <w:t xml:space="preserve">                   ПРЕСС-РЕЛИЗ</w:t>
      </w:r>
    </w:p>
    <w:p>
      <w:pPr>
        <w:spacing w:after="0" w:line="360" w:lineRule="auto"/>
        <w:jc w:val="right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24"/>
          <w:szCs w:val="24"/>
        </w:rPr>
        <w:t>24 октября 2019</w:t>
      </w:r>
    </w:p>
    <w:p>
      <w:pPr>
        <w:spacing w:after="0" w:line="276" w:lineRule="auto"/>
        <w:jc w:val="center"/>
        <w:rPr>
          <w:rFonts w:ascii="Segoe UI" w:hAnsi="Segoe UI" w:cs="Segoe UI"/>
          <w:b/>
          <w:sz w:val="28"/>
          <w:szCs w:val="28"/>
        </w:rPr>
      </w:pPr>
      <w:r>
        <w:rPr>
          <w:rFonts w:ascii="Segoe UI" w:hAnsi="Segoe UI" w:cs="Segoe UI"/>
          <w:b/>
          <w:sz w:val="28"/>
          <w:szCs w:val="28"/>
        </w:rPr>
        <w:t>На что обратить внимание при уплате госпошлины</w:t>
      </w:r>
    </w:p>
    <w:p>
      <w:pPr>
        <w:spacing w:after="0" w:line="276" w:lineRule="auto"/>
        <w:ind w:firstLine="360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В Управлении Росреестра по Самарской области напомнили важные пункты, которые помогут заявителям оплатить государственную пошлину верно.</w:t>
      </w:r>
    </w:p>
    <w:p>
      <w:pPr>
        <w:spacing w:after="0" w:line="276" w:lineRule="auto"/>
        <w:ind w:firstLine="360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Прежде чем платить за регистрационное действие стоит убедиться, что оно подлежит оплате. Действия, за которые не нужно уплачивать госпошлину, перечислены в </w:t>
      </w:r>
      <w:proofErr w:type="spellStart"/>
      <w:r>
        <w:rPr>
          <w:rFonts w:ascii="Segoe UI" w:hAnsi="Segoe UI" w:cs="Segoe UI"/>
          <w:sz w:val="24"/>
          <w:szCs w:val="24"/>
        </w:rPr>
        <w:t>пп</w:t>
      </w:r>
      <w:proofErr w:type="spellEnd"/>
      <w:r>
        <w:rPr>
          <w:rFonts w:ascii="Segoe UI" w:hAnsi="Segoe UI" w:cs="Segoe UI"/>
          <w:sz w:val="24"/>
          <w:szCs w:val="24"/>
        </w:rPr>
        <w:t>. 4.1 - 8.2 п. 3 ст. 333.35 Налогового кодекса РФ.</w:t>
      </w:r>
    </w:p>
    <w:p>
      <w:pPr>
        <w:spacing w:after="0" w:line="276" w:lineRule="auto"/>
        <w:ind w:firstLine="360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Размер пошлины за государственную регистрацию прав, ограничения (обременения) прав на недвижимое имущество и сделок с ним определяется ст. 333.33 Налогового кодекса РФ. Когда документы подаются на территории Самарской области, платить государственную пошлину нужно по реквизитам Управления Росреестра по Самарской области.</w:t>
      </w:r>
    </w:p>
    <w:p>
      <w:pPr>
        <w:spacing w:after="0" w:line="276" w:lineRule="auto"/>
        <w:ind w:firstLine="360"/>
        <w:jc w:val="both"/>
        <w:rPr>
          <w:rFonts w:ascii="Segoe UI" w:hAnsi="Segoe UI" w:cs="Segoe UI"/>
          <w:color w:val="000000" w:themeColor="text1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При оплате необходимо проверить в квитанции код БК и ОКТМО, они также указаны на сайте Росреестра </w:t>
      </w:r>
      <w:hyperlink r:id="rId7" w:history="1">
        <w:r>
          <w:rPr>
            <w:rFonts w:ascii="Segoe UI" w:hAnsi="Segoe UI" w:cs="Segoe UI"/>
            <w:color w:val="0563C1" w:themeColor="hyperlink"/>
            <w:sz w:val="24"/>
            <w:szCs w:val="24"/>
            <w:u w:val="single"/>
          </w:rPr>
          <w:t>https://rosreestr.ru/site/fiz/zaregistrirovat-nedvizhimoe-imushchestvo-/stoimost-uslugi/</w:t>
        </w:r>
      </w:hyperlink>
      <w:r>
        <w:rPr>
          <w:rFonts w:ascii="Segoe UI" w:hAnsi="Segoe UI" w:cs="Segoe UI"/>
          <w:color w:val="000000" w:themeColor="text1"/>
          <w:sz w:val="24"/>
          <w:szCs w:val="24"/>
        </w:rPr>
        <w:t>. Если документы подаются в Росреестр, то при заполнении платежного документа указывается КБК 321 1 08 07020 01 1000 110. Если через МФЦ, то КБК будет другой - 321 1 08 07020 01 8000 110.</w:t>
      </w:r>
    </w:p>
    <w:p>
      <w:pPr>
        <w:spacing w:after="0" w:line="276" w:lineRule="auto"/>
        <w:ind w:firstLine="360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Если государственная пошлина за регистрационные действия была внесена неправильно или ошибочно, плательщик имеет право вернуть свои деньги. Для этого необходимо обратиться в Управление Росреестра по Самарской области с соответствующим заявлением. </w:t>
      </w:r>
      <w:r>
        <w:rPr>
          <w:rFonts w:ascii="Segoe UI" w:hAnsi="Segoe UI" w:cs="Segoe UI"/>
          <w:sz w:val="24"/>
          <w:szCs w:val="24"/>
          <w:lang w:val="en-US"/>
        </w:rPr>
        <w:t>B</w:t>
      </w:r>
      <w:proofErr w:type="spellStart"/>
      <w:r>
        <w:rPr>
          <w:rFonts w:ascii="Segoe UI" w:hAnsi="Segoe UI" w:cs="Segoe UI"/>
          <w:sz w:val="24"/>
          <w:szCs w:val="24"/>
        </w:rPr>
        <w:t>озможны</w:t>
      </w:r>
      <w:proofErr w:type="spellEnd"/>
      <w:r>
        <w:rPr>
          <w:rFonts w:ascii="Segoe UI" w:hAnsi="Segoe UI" w:cs="Segoe UI"/>
          <w:sz w:val="24"/>
          <w:szCs w:val="24"/>
        </w:rPr>
        <w:t xml:space="preserve"> следующие варианты:</w:t>
      </w:r>
    </w:p>
    <w:p>
      <w:pPr>
        <w:pStyle w:val="a4"/>
        <w:numPr>
          <w:ilvl w:val="0"/>
          <w:numId w:val="1"/>
        </w:numPr>
        <w:spacing w:after="0" w:line="276" w:lineRule="auto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направить почтовым отправлением по адресу 443099, г. Самара, ул. Некрасовская, д.3;</w:t>
      </w:r>
    </w:p>
    <w:p>
      <w:pPr>
        <w:pStyle w:val="a4"/>
        <w:numPr>
          <w:ilvl w:val="0"/>
          <w:numId w:val="1"/>
        </w:numPr>
        <w:spacing w:after="0" w:line="276" w:lineRule="auto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передать нарочно в ближайший территориальный отдел Управления Росреестра по Самарской области либо ближайший многофункциональный центр;</w:t>
      </w:r>
    </w:p>
    <w:p>
      <w:pPr>
        <w:pStyle w:val="a4"/>
        <w:numPr>
          <w:ilvl w:val="0"/>
          <w:numId w:val="1"/>
        </w:numPr>
        <w:spacing w:after="0" w:line="276" w:lineRule="auto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принести в отдел администрирования доходов Управления Росреестра по адресу г. Самара, ул. Льва Толстого, д.3 кабинет №25;</w:t>
      </w:r>
    </w:p>
    <w:p>
      <w:pPr>
        <w:pStyle w:val="a4"/>
        <w:numPr>
          <w:ilvl w:val="0"/>
          <w:numId w:val="1"/>
        </w:numPr>
        <w:spacing w:after="0" w:line="276" w:lineRule="auto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lastRenderedPageBreak/>
        <w:t>направить в электронной форме с усиленной квалифицированной электронной подписью по телекоммуникационным каналам связи.</w:t>
      </w:r>
    </w:p>
    <w:p>
      <w:pPr>
        <w:spacing w:after="0" w:line="276" w:lineRule="auto"/>
        <w:ind w:firstLine="360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Порядок возврата и образцы заявлений размещены на сайте Росреестра. Если сумма подлежит возврату целиком, к заявлению надо приложить подлинный документ об оплате. Если же предполагается частичный возврат, тогда прикладываются копии платежных документов. </w:t>
      </w:r>
    </w:p>
    <w:p>
      <w:pPr>
        <w:autoSpaceDE w:val="0"/>
        <w:autoSpaceDN w:val="0"/>
        <w:spacing w:after="0" w:line="276" w:lineRule="auto"/>
        <w:ind w:firstLine="360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  <w:lang w:eastAsia="ru-RU"/>
        </w:rPr>
        <w:t>Предполагается, что с первого января 2020 года к заявлению о возврате излишне уплаченной (взысканной) суммы государственной пошлины следует прилагать подлинные платежные документы (в случае, если государственная пошлина уплачена в наличной форме) или копии платежных документов (в случае, если государственная пошлина уплачена в безналичной форме).</w:t>
      </w:r>
    </w:p>
    <w:p>
      <w:pPr>
        <w:spacing w:after="0" w:line="276" w:lineRule="auto"/>
        <w:ind w:firstLine="360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Начальник отдела администрирования доходов Управления Росреестра по Самарской области </w:t>
      </w:r>
      <w:r>
        <w:rPr>
          <w:rFonts w:ascii="Segoe UI" w:hAnsi="Segoe UI" w:cs="Segoe UI"/>
          <w:b/>
          <w:sz w:val="24"/>
          <w:szCs w:val="24"/>
        </w:rPr>
        <w:t>Ольга Короткова</w:t>
      </w:r>
      <w:r>
        <w:rPr>
          <w:rFonts w:ascii="Segoe UI" w:hAnsi="Segoe UI" w:cs="Segoe UI"/>
          <w:sz w:val="24"/>
          <w:szCs w:val="24"/>
        </w:rPr>
        <w:t xml:space="preserve"> подчеркивает: «В заявлении о возврате указываются банковские реквизиты плательщика, в том числе лицевой или банковский счет, для банковской карты – номер счета карты, наименование банка получателя, БИК, корреспондентский счет банка. Прежде чем направлять документы, стоит проверить, все ли указано верно».</w:t>
      </w:r>
    </w:p>
    <w:p>
      <w:pPr>
        <w:spacing w:after="0" w:line="276" w:lineRule="auto"/>
        <w:ind w:firstLine="360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По вопросам, касающимся возврата излишне внесенной в бюджет госпошлины, рекомендуется обратиться за консультацией к специалистам ведомства по номеру телефона 8 (846) 339-17-46.</w:t>
      </w:r>
    </w:p>
    <w:p>
      <w:pPr>
        <w:spacing w:after="0" w:line="276" w:lineRule="auto"/>
        <w:ind w:firstLine="360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Возврат излишне уплаченной (взысканной) суммы государственной пошлины производится в течение одного месяца со дня подачи заявления о возврате. Право подать такое заявление сохраняется на протяжении трех лет со дня уплаты госпошлины. </w:t>
      </w:r>
    </w:p>
    <w:p>
      <w:pPr>
        <w:suppressAutoHyphens/>
        <w:autoSpaceDE w:val="0"/>
        <w:autoSpaceDN w:val="0"/>
        <w:adjustRightInd w:val="0"/>
        <w:spacing w:before="240" w:after="0" w:line="276" w:lineRule="auto"/>
        <w:jc w:val="both"/>
        <w:rPr>
          <w:rFonts w:ascii="Segoe UI" w:hAnsi="Segoe UI" w:cs="Segoe UI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-93345</wp:posOffset>
                </wp:positionH>
                <wp:positionV relativeFrom="paragraph">
                  <wp:posOffset>111125</wp:posOffset>
                </wp:positionV>
                <wp:extent cx="6229350" cy="0"/>
                <wp:effectExtent l="0" t="0" r="19050" b="1905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9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" o:spid="_x0000_s1026" type="#_x0000_t32" style="position:absolute;margin-left:-7.35pt;margin-top:8.75pt;width:490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" strokecolor="#0070c0"/>
            </w:pict>
          </mc:Fallback>
        </mc:AlternateContent>
      </w:r>
      <w:r>
        <w:rPr>
          <w:rFonts w:ascii="Segoe UI" w:hAnsi="Segoe UI" w:cs="Segoe UI"/>
          <w:b/>
          <w:noProof/>
          <w:lang w:eastAsia="sk-SK"/>
        </w:rPr>
        <w:t xml:space="preserve">Контакты для СМИ: </w:t>
      </w:r>
      <w:r>
        <w:rPr>
          <w:rFonts w:ascii="Segoe UI" w:hAnsi="Segoe UI" w:cs="Segoe UI"/>
        </w:rPr>
        <w:t>Ольга Никитина, помощник руководителя Управления Росреестра</w:t>
      </w:r>
    </w:p>
    <w:p>
      <w:pPr>
        <w:spacing w:after="0" w:line="240" w:lineRule="auto"/>
        <w:rPr>
          <w:rStyle w:val="a3"/>
          <w:rFonts w:ascii="Segoe UI" w:hAnsi="Segoe UI" w:cs="Segoe UI"/>
          <w:shd w:val="clear" w:color="auto" w:fill="FFFFFF"/>
        </w:rPr>
      </w:pPr>
      <w:r>
        <w:rPr>
          <w:rFonts w:ascii="Segoe UI" w:hAnsi="Segoe UI" w:cs="Segoe UI"/>
        </w:rPr>
        <w:t xml:space="preserve">(846) 33-22-555, 8 927 690 73 51, </w:t>
      </w:r>
      <w:hyperlink r:id="rId8" w:history="1">
        <w:r>
          <w:rPr>
            <w:rStyle w:val="a3"/>
            <w:rFonts w:ascii="Segoe UI" w:hAnsi="Segoe UI" w:cs="Segoe UI"/>
            <w:shd w:val="clear" w:color="auto" w:fill="FFFFFF"/>
            <w:lang w:val="en-US"/>
          </w:rPr>
          <w:t>pr</w:t>
        </w:r>
        <w:r>
          <w:rPr>
            <w:rStyle w:val="a3"/>
            <w:rFonts w:ascii="Segoe UI" w:hAnsi="Segoe UI" w:cs="Segoe UI"/>
            <w:shd w:val="clear" w:color="auto" w:fill="FFFFFF"/>
          </w:rPr>
          <w:t>.</w:t>
        </w:r>
        <w:r>
          <w:rPr>
            <w:rStyle w:val="a3"/>
            <w:rFonts w:ascii="Segoe UI" w:hAnsi="Segoe UI" w:cs="Segoe UI"/>
            <w:shd w:val="clear" w:color="auto" w:fill="FFFFFF"/>
            <w:lang w:val="en-US"/>
          </w:rPr>
          <w:t>samara</w:t>
        </w:r>
        <w:r>
          <w:rPr>
            <w:rStyle w:val="a3"/>
            <w:rFonts w:ascii="Segoe UI" w:hAnsi="Segoe UI" w:cs="Segoe UI"/>
            <w:shd w:val="clear" w:color="auto" w:fill="FFFFFF"/>
          </w:rPr>
          <w:t>@</w:t>
        </w:r>
        <w:r>
          <w:rPr>
            <w:rStyle w:val="a3"/>
            <w:rFonts w:ascii="Segoe UI" w:hAnsi="Segoe UI" w:cs="Segoe UI"/>
            <w:shd w:val="clear" w:color="auto" w:fill="FFFFFF"/>
            <w:lang w:val="en-US"/>
          </w:rPr>
          <w:t>mail</w:t>
        </w:r>
        <w:r>
          <w:rPr>
            <w:rStyle w:val="a3"/>
            <w:rFonts w:ascii="Segoe UI" w:hAnsi="Segoe UI" w:cs="Segoe UI"/>
            <w:shd w:val="clear" w:color="auto" w:fill="FFFFFF"/>
          </w:rPr>
          <w:t>.</w:t>
        </w:r>
        <w:proofErr w:type="spellStart"/>
        <w:r>
          <w:rPr>
            <w:rStyle w:val="a3"/>
            <w:rFonts w:ascii="Segoe UI" w:hAnsi="Segoe UI" w:cs="Segoe UI"/>
            <w:shd w:val="clear" w:color="auto" w:fill="FFFFFF"/>
            <w:lang w:val="en-US"/>
          </w:rPr>
          <w:t>ru</w:t>
        </w:r>
        <w:proofErr w:type="spellEnd"/>
      </w:hyperlink>
    </w:p>
    <w:p>
      <w:pPr>
        <w:spacing w:after="0" w:line="240" w:lineRule="auto"/>
        <w:rPr>
          <w:rStyle w:val="a3"/>
          <w:rFonts w:ascii="Segoe UI" w:hAnsi="Segoe UI" w:cs="Segoe UI"/>
          <w:shd w:val="clear" w:color="auto" w:fill="FFFFFF"/>
        </w:rPr>
      </w:pPr>
    </w:p>
    <w:p>
      <w:pPr>
        <w:spacing w:after="0" w:line="240" w:lineRule="auto"/>
        <w:rPr>
          <w:rStyle w:val="a3"/>
          <w:rFonts w:ascii="Segoe UI" w:hAnsi="Segoe UI" w:cs="Segoe UI"/>
          <w:shd w:val="clear" w:color="auto" w:fill="FFFFFF"/>
        </w:rPr>
      </w:pPr>
    </w:p>
    <w:p>
      <w:pPr>
        <w:spacing w:after="0" w:line="240" w:lineRule="auto"/>
        <w:rPr>
          <w:rStyle w:val="a3"/>
          <w:rFonts w:ascii="Segoe UI" w:hAnsi="Segoe UI" w:cs="Segoe UI"/>
          <w:shd w:val="clear" w:color="auto" w:fill="FFFFFF"/>
        </w:rPr>
      </w:pPr>
    </w:p>
    <w:p>
      <w:bookmarkStart w:id="0" w:name="_GoBack"/>
      <w:bookmarkEnd w:id="0"/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CB37FC"/>
    <w:multiLevelType w:val="hybridMultilevel"/>
    <w:tmpl w:val="B75482E6"/>
    <w:lvl w:ilvl="0" w:tplc="763A2EB8">
      <w:start w:val="21"/>
      <w:numFmt w:val="bullet"/>
      <w:lvlText w:val=""/>
      <w:lvlJc w:val="left"/>
      <w:pPr>
        <w:ind w:left="720" w:hanging="360"/>
      </w:pPr>
      <w:rPr>
        <w:rFonts w:ascii="Symbol" w:eastAsiaTheme="minorHAnsi" w:hAnsi="Symbol" w:cs="Segoe U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042FE1-5FF3-4C3D-9F87-E587A1BA5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paragraph" w:styleId="a4">
    <w:name w:val="List Paragraph"/>
    <w:basedOn w:val="a"/>
    <w:uiPriority w:val="34"/>
    <w:qFormat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.samara@mail.ru" TargetMode="External"/><Relationship Id="rId3" Type="http://schemas.openxmlformats.org/officeDocument/2006/relationships/styles" Target="styles.xml"/><Relationship Id="rId7" Type="http://schemas.openxmlformats.org/officeDocument/2006/relationships/hyperlink" Target="https://rosreestr.ru/site/fiz/zaregistrirovat-nedvizhimoe-imushchestvo-/stoimost-uslugi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18842D-878A-4244-9D8E-47FA43196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534</Words>
  <Characters>3047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Никитина Ольга Александровна</dc:creator>
  <cp:keywords/>
  <dc:description/>
  <cp:lastModifiedBy>Никитина Ольга Александровна</cp:lastModifiedBy>
  <cp:revision>25</cp:revision>
  <cp:lastPrinted>2019-10-21T05:30:00Z</cp:lastPrinted>
  <dcterms:created xsi:type="dcterms:W3CDTF">2019-10-21T05:38:00Z</dcterms:created>
  <dcterms:modified xsi:type="dcterms:W3CDTF">2019-10-21T06:44:00Z</dcterms:modified>
</cp:coreProperties>
</file>