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A5" w:rsidRPr="00D85DA5" w:rsidRDefault="00D85DA5" w:rsidP="00D85DA5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D85DA5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В период холодов печное оборудование – источник повышенной пожарной опасности</w:t>
      </w:r>
    </w:p>
    <w:p w:rsidR="00D85DA5" w:rsidRPr="00D85DA5" w:rsidRDefault="00D85DA5" w:rsidP="00D85DA5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6889750" cy="3875484"/>
            <wp:effectExtent l="0" t="0" r="6350" b="0"/>
            <wp:docPr id="1" name="Рисунок 1" descr="В период холодов печное оборудование – источник повышенной пожарной опасности">
              <a:hlinkClick xmlns:a="http://schemas.openxmlformats.org/drawingml/2006/main" r:id="rId5" tooltip="&quot;В период холодов печное оборудование – источник повышенной пожарной опасно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ериод холодов печное оборудование – источник повышенной пожарной опасности">
                      <a:hlinkClick r:id="rId5" tooltip="&quot;В период холодов печное оборудование – источник повышенной пожарной опасно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946" cy="387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5DA5" w:rsidRPr="00D85DA5" w:rsidRDefault="00D85DA5" w:rsidP="00D85DA5">
      <w:pPr>
        <w:spacing w:line="300" w:lineRule="atLeast"/>
        <w:textAlignment w:val="baseline"/>
        <w:rPr>
          <w:rFonts w:ascii="inherit" w:eastAsia="Times New Roman" w:hAnsi="inherit" w:cs="Arial"/>
          <w:color w:val="979AA4"/>
          <w:sz w:val="21"/>
          <w:szCs w:val="21"/>
          <w:lang w:eastAsia="ru-RU"/>
        </w:rPr>
      </w:pPr>
      <w:r w:rsidRPr="00D85DA5">
        <w:rPr>
          <w:rFonts w:ascii="inherit" w:eastAsia="Times New Roman" w:hAnsi="inherit" w:cs="Arial"/>
          <w:color w:val="979AA4"/>
          <w:sz w:val="21"/>
          <w:szCs w:val="21"/>
          <w:lang w:eastAsia="ru-RU"/>
        </w:rPr>
        <w:t>В период холодов печное оборудование – источник повышенной пожарной опасности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 наступлением холодов, как показывает статистика, печное отопление и электронагревательные приборы становятся источником повышенной опасности.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Печное отопление всегда создавало и создает немало проблем населению области, особенно в сельской местности, где во многих домах имеется печь - объект повышенной пожарной опасности.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Часто в области происходят «печные» пожары, при которых наносится значительный материальный ущерб, а иногда и гибнут люди.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 начала текущего года в регионе произошло 243 пожара, причиной которых стало нарушение правил устройства и эксплуатации печного оборудования.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Погибло, к сожалению, 8 человек. 3 человека получили травмы.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Главное управление МЧС России по Самарской области обращает внимание граждан: перед началом отопительного сезона все печи должны быть отремонтированы и тщательно проверены.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"Печные пожары" делятся на две группы. Во-первых, причиной возгорания может быть нарушение правил устройства печи. Например, недостаточное расстояние между дымоходом печи и деревянными конструкциями перекрытий дома. Сюда же можно отнести отсутствие подтопочного листа, в результате чего из-за выпавших углей загорается пол.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Другая проблема – нарушение правил пожарной безопасности при эксплуатации печи.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Также часто заканчивается пожаром розжиг печей бензином, керосином и другими легковоспламеняющимися жидкостями, а также перекаливание печей. Кроме того, нельзя топить печи с открытыми дверцами, сушить на них одежду, дрова и другие материалы, а поверхности отопительных приборов и дымовых труб необходимо систематически очищать от пыли и белить. Обнаруженные в печи трещины и неполадки необходимо своевременно заделывать, чтобы подготовить печь к новому отопительному сезону.</w:t>
      </w:r>
    </w:p>
    <w:p w:rsidR="00D85DA5" w:rsidRPr="00D85DA5" w:rsidRDefault="00D85DA5" w:rsidP="00D85DA5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При эксплуатации отопительных печей запрещается: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оставлять их без присмотра;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топить углем, газом печи, не предназначенные для этих видов топлива;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- применять для розжига печей бензин, керосин, дизельное топливо и </w:t>
      </w:r>
      <w:proofErr w:type="gramStart"/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другие</w:t>
      </w:r>
      <w:proofErr w:type="gramEnd"/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легковоспламеняющиеся и горючие жидкости;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использовать дрова, превышающие размер топки печи;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использовать вентиляционные и газовые каналы в качестве дымоходов;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использовать печи без противопожарной разделки.</w:t>
      </w:r>
    </w:p>
    <w:p w:rsidR="00D85DA5" w:rsidRPr="00D85DA5" w:rsidRDefault="00D85DA5" w:rsidP="00D85DA5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Соблюдая эти требования пожарной безопасности, владельцы личных жилых домов смогут избежать пожаров.</w:t>
      </w:r>
    </w:p>
    <w:p w:rsidR="00D85DA5" w:rsidRPr="00D85DA5" w:rsidRDefault="00D85DA5" w:rsidP="00D85DA5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85DA5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Если произошел пожар, немедленно звоните по единому номеру пожарных и спасателей: по мобильному - «101», стационарному - «01».</w:t>
      </w:r>
    </w:p>
    <w:p w:rsidR="00CC6B69" w:rsidRDefault="00CC6B69"/>
    <w:sectPr w:rsidR="00CC6B69" w:rsidSect="00D85DA5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D2"/>
    <w:rsid w:val="00CC6B69"/>
    <w:rsid w:val="00CD6BD2"/>
    <w:rsid w:val="00D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1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4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9925">
              <w:marLeft w:val="0"/>
              <w:marRight w:val="0"/>
              <w:marTop w:val="0"/>
              <w:marBottom w:val="300"/>
              <w:divBdr>
                <w:top w:val="none" w:sz="0" w:space="11" w:color="auto"/>
                <w:left w:val="none" w:sz="0" w:space="0" w:color="auto"/>
                <w:bottom w:val="single" w:sz="6" w:space="11" w:color="DDE1E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63.mchs.gov.ru/uploads/resize_cache/news/2024-10-24/0170903ef4b212f583f500615ce6fd91__2000x2000__watermar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Проба</dc:creator>
  <cp:keywords/>
  <dc:description/>
  <cp:lastModifiedBy>Азат Проба</cp:lastModifiedBy>
  <cp:revision>3</cp:revision>
  <dcterms:created xsi:type="dcterms:W3CDTF">2024-11-20T12:36:00Z</dcterms:created>
  <dcterms:modified xsi:type="dcterms:W3CDTF">2024-11-20T12:39:00Z</dcterms:modified>
</cp:coreProperties>
</file>